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F5" w:rsidRPr="00CE3F10" w:rsidRDefault="00F54DB1">
      <w:pPr>
        <w:spacing w:after="0" w:line="240" w:lineRule="auto"/>
        <w:jc w:val="center"/>
        <w:rPr>
          <w:rFonts w:ascii="Times New Roman" w:hAnsi="Times New Roman"/>
        </w:rPr>
      </w:pPr>
      <w:r w:rsidRPr="00CE3F10">
        <w:rPr>
          <w:rFonts w:ascii="Times New Roman" w:hAnsi="Times New Roman"/>
          <w:b/>
          <w:sz w:val="28"/>
        </w:rPr>
        <w:t>Программа</w:t>
      </w:r>
      <w:r w:rsidRPr="00CE3F10">
        <w:rPr>
          <w:rFonts w:ascii="Times New Roman" w:hAnsi="Times New Roman"/>
          <w:sz w:val="28"/>
        </w:rPr>
        <w:t xml:space="preserve"> </w:t>
      </w:r>
      <w:r w:rsidRPr="00CE3F10">
        <w:rPr>
          <w:rFonts w:ascii="Times New Roman" w:hAnsi="Times New Roman"/>
          <w:b/>
          <w:sz w:val="28"/>
        </w:rPr>
        <w:t>ДПО</w:t>
      </w:r>
    </w:p>
    <w:p w:rsidR="00470EF5" w:rsidRPr="00CE3F10" w:rsidRDefault="00F54DB1">
      <w:pPr>
        <w:spacing w:after="0" w:line="240" w:lineRule="auto"/>
        <w:jc w:val="center"/>
        <w:rPr>
          <w:rFonts w:ascii="Times New Roman" w:hAnsi="Times New Roman"/>
        </w:rPr>
      </w:pPr>
      <w:r w:rsidRPr="00CE3F10">
        <w:rPr>
          <w:rFonts w:ascii="Times New Roman" w:hAnsi="Times New Roman"/>
          <w:b/>
          <w:i/>
          <w:sz w:val="28"/>
        </w:rPr>
        <w:t>«Подготовка экспертов по признанию в Российской Федерации иностранного образования и (или) иностранной квалификации»</w:t>
      </w:r>
    </w:p>
    <w:p w:rsidR="00470EF5" w:rsidRPr="00CE3F10" w:rsidRDefault="00470EF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470EF5" w:rsidRPr="00CE3F10" w:rsidRDefault="00F54DB1">
      <w:pPr>
        <w:spacing w:after="0" w:line="240" w:lineRule="auto"/>
        <w:rPr>
          <w:rFonts w:ascii="Times New Roman" w:hAnsi="Times New Roman"/>
        </w:rPr>
      </w:pPr>
      <w:r w:rsidRPr="00CE3F10">
        <w:rPr>
          <w:rFonts w:ascii="Times New Roman" w:hAnsi="Times New Roman"/>
          <w:sz w:val="28"/>
        </w:rPr>
        <w:t>Организатор – ФГБУ «</w:t>
      </w:r>
      <w:proofErr w:type="spellStart"/>
      <w:r w:rsidRPr="00CE3F10">
        <w:rPr>
          <w:rFonts w:ascii="Times New Roman" w:hAnsi="Times New Roman"/>
          <w:sz w:val="28"/>
        </w:rPr>
        <w:t>Росаккредагентство</w:t>
      </w:r>
      <w:proofErr w:type="spellEnd"/>
      <w:r w:rsidRPr="00CE3F10">
        <w:rPr>
          <w:rFonts w:ascii="Times New Roman" w:hAnsi="Times New Roman"/>
          <w:sz w:val="28"/>
        </w:rPr>
        <w:t>»</w:t>
      </w:r>
    </w:p>
    <w:p w:rsidR="00470EF5" w:rsidRPr="00CE3F10" w:rsidRDefault="00F54DB1" w:rsidP="009B1A75">
      <w:pPr>
        <w:widowControl w:val="0"/>
        <w:spacing w:after="0" w:line="240" w:lineRule="auto"/>
        <w:rPr>
          <w:rFonts w:ascii="Times New Roman" w:hAnsi="Times New Roman"/>
        </w:rPr>
      </w:pPr>
      <w:r w:rsidRPr="00CE3F10">
        <w:rPr>
          <w:rFonts w:ascii="Times New Roman" w:hAnsi="Times New Roman"/>
          <w:sz w:val="28"/>
        </w:rPr>
        <w:t xml:space="preserve">Сроки проведения– </w:t>
      </w:r>
      <w:r w:rsidR="00A81413" w:rsidRPr="00CE3F10">
        <w:rPr>
          <w:rFonts w:ascii="Times New Roman" w:hAnsi="Times New Roman"/>
          <w:sz w:val="28"/>
        </w:rPr>
        <w:t>2</w:t>
      </w:r>
      <w:r w:rsidR="009B1A75">
        <w:rPr>
          <w:rFonts w:ascii="Times New Roman" w:hAnsi="Times New Roman"/>
          <w:sz w:val="28"/>
        </w:rPr>
        <w:t>2</w:t>
      </w:r>
      <w:r w:rsidRPr="00CE3F10">
        <w:rPr>
          <w:rFonts w:ascii="Times New Roman" w:hAnsi="Times New Roman"/>
          <w:sz w:val="28"/>
        </w:rPr>
        <w:t xml:space="preserve"> </w:t>
      </w:r>
      <w:r w:rsidR="00A81413" w:rsidRPr="00CE3F10">
        <w:rPr>
          <w:rFonts w:ascii="Times New Roman" w:hAnsi="Times New Roman"/>
          <w:sz w:val="28"/>
        </w:rPr>
        <w:t>ма</w:t>
      </w:r>
      <w:r w:rsidR="009B1A75">
        <w:rPr>
          <w:rFonts w:ascii="Times New Roman" w:hAnsi="Times New Roman"/>
          <w:sz w:val="28"/>
        </w:rPr>
        <w:t>я</w:t>
      </w:r>
      <w:r w:rsidRPr="00CE3F10">
        <w:rPr>
          <w:rFonts w:ascii="Times New Roman" w:hAnsi="Times New Roman"/>
          <w:sz w:val="28"/>
        </w:rPr>
        <w:t>-</w:t>
      </w:r>
      <w:r w:rsidR="009B1A75">
        <w:rPr>
          <w:rFonts w:ascii="Times New Roman" w:hAnsi="Times New Roman"/>
          <w:sz w:val="28"/>
        </w:rPr>
        <w:t>24</w:t>
      </w:r>
      <w:r w:rsidRPr="00CE3F10">
        <w:rPr>
          <w:rFonts w:ascii="Times New Roman" w:hAnsi="Times New Roman"/>
          <w:sz w:val="28"/>
        </w:rPr>
        <w:t xml:space="preserve"> </w:t>
      </w:r>
      <w:r w:rsidR="00A81413" w:rsidRPr="00CE3F10">
        <w:rPr>
          <w:rFonts w:ascii="Times New Roman" w:hAnsi="Times New Roman"/>
          <w:sz w:val="28"/>
        </w:rPr>
        <w:t>ма</w:t>
      </w:r>
      <w:r w:rsidR="009B1A75">
        <w:rPr>
          <w:rFonts w:ascii="Times New Roman" w:hAnsi="Times New Roman"/>
          <w:sz w:val="28"/>
        </w:rPr>
        <w:t>я</w:t>
      </w:r>
      <w:r w:rsidRPr="00CE3F10">
        <w:rPr>
          <w:rFonts w:ascii="Times New Roman" w:hAnsi="Times New Roman"/>
          <w:sz w:val="28"/>
        </w:rPr>
        <w:t xml:space="preserve"> 202</w:t>
      </w:r>
      <w:r w:rsidR="00A81413" w:rsidRPr="00CE3F10">
        <w:rPr>
          <w:rFonts w:ascii="Times New Roman" w:hAnsi="Times New Roman"/>
          <w:sz w:val="28"/>
        </w:rPr>
        <w:t>4</w:t>
      </w:r>
      <w:r w:rsidRPr="00CE3F10">
        <w:rPr>
          <w:rFonts w:ascii="Times New Roman" w:hAnsi="Times New Roman"/>
          <w:sz w:val="28"/>
        </w:rPr>
        <w:t xml:space="preserve"> г.</w:t>
      </w:r>
    </w:p>
    <w:p w:rsidR="00470EF5" w:rsidRDefault="00F54DB1">
      <w:pPr>
        <w:spacing w:after="0" w:line="240" w:lineRule="auto"/>
        <w:rPr>
          <w:rFonts w:ascii="Times New Roman" w:hAnsi="Times New Roman"/>
          <w:sz w:val="28"/>
        </w:rPr>
      </w:pPr>
      <w:r w:rsidRPr="00CE3F10">
        <w:rPr>
          <w:rFonts w:ascii="Times New Roman" w:hAnsi="Times New Roman"/>
          <w:sz w:val="28"/>
        </w:rPr>
        <w:t>Место проведения – ФГБУ «</w:t>
      </w:r>
      <w:proofErr w:type="spellStart"/>
      <w:r w:rsidRPr="00CE3F10">
        <w:rPr>
          <w:rFonts w:ascii="Times New Roman" w:hAnsi="Times New Roman"/>
          <w:sz w:val="28"/>
        </w:rPr>
        <w:t>Росаккредагентство</w:t>
      </w:r>
      <w:proofErr w:type="spellEnd"/>
      <w:r w:rsidRPr="00CE3F10">
        <w:rPr>
          <w:rFonts w:ascii="Times New Roman" w:hAnsi="Times New Roman"/>
          <w:sz w:val="28"/>
        </w:rPr>
        <w:t xml:space="preserve">»: г. Москва, ул. Ленинский проспект, д. 2А, этаж 6А. </w:t>
      </w:r>
    </w:p>
    <w:p w:rsidR="00CE3F10" w:rsidRDefault="00CE3F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-5"/>
        <w:tblW w:w="986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5"/>
        <w:gridCol w:w="4821"/>
        <w:gridCol w:w="3314"/>
      </w:tblGrid>
      <w:tr w:rsidR="00DF6FA6" w:rsidRPr="00F54DB1" w:rsidTr="00B5000D">
        <w:trPr>
          <w:cantSplit/>
          <w:trHeight w:val="546"/>
        </w:trPr>
        <w:tc>
          <w:tcPr>
            <w:tcW w:w="1728" w:type="dxa"/>
            <w:gridSpan w:val="2"/>
            <w:shd w:val="clear" w:color="auto" w:fill="A6A6A6" w:themeFill="background1" w:themeFillShade="A6"/>
            <w:vAlign w:val="center"/>
          </w:tcPr>
          <w:p w:rsidR="00DF6FA6" w:rsidRPr="00F54DB1" w:rsidRDefault="00DF6FA6" w:rsidP="00B5000D">
            <w:pPr>
              <w:pStyle w:val="af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1" w:type="dxa"/>
            <w:shd w:val="clear" w:color="auto" w:fill="A6A6A6" w:themeFill="background1" w:themeFillShade="A6"/>
            <w:vAlign w:val="center"/>
          </w:tcPr>
          <w:p w:rsidR="00DF6FA6" w:rsidRPr="00F54DB1" w:rsidRDefault="00DF6FA6" w:rsidP="00B5000D">
            <w:pPr>
              <w:pStyle w:val="af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14" w:type="dxa"/>
            <w:shd w:val="clear" w:color="auto" w:fill="A6A6A6" w:themeFill="background1" w:themeFillShade="A6"/>
            <w:vAlign w:val="center"/>
          </w:tcPr>
          <w:p w:rsidR="00DF6FA6" w:rsidRPr="00F54DB1" w:rsidRDefault="00DF6FA6" w:rsidP="007467DA">
            <w:pPr>
              <w:pStyle w:val="af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F6FA6" w:rsidRPr="00F54DB1" w:rsidTr="00B5000D">
        <w:trPr>
          <w:cantSplit/>
          <w:trHeight w:val="546"/>
        </w:trPr>
        <w:tc>
          <w:tcPr>
            <w:tcW w:w="9863" w:type="dxa"/>
            <w:gridSpan w:val="4"/>
            <w:shd w:val="clear" w:color="auto" w:fill="auto"/>
            <w:vAlign w:val="center"/>
          </w:tcPr>
          <w:p w:rsidR="00DF6FA6" w:rsidRPr="00144665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46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1446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</w:t>
            </w:r>
            <w:r w:rsidRPr="001446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2024 г. (заочная форма обучения)</w:t>
            </w:r>
          </w:p>
          <w:p w:rsidR="00DF6FA6" w:rsidRPr="00965008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008">
              <w:rPr>
                <w:rFonts w:ascii="Times New Roman" w:hAnsi="Times New Roman"/>
                <w:color w:val="auto"/>
                <w:sz w:val="24"/>
                <w:szCs w:val="24"/>
              </w:rPr>
              <w:t>Освоение обучающих материалов слушателями посредством электронного ресурса по заранее предоставленному к нему доступу.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 w:val="restart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Мировой рынок образовательных услуг и оценка качества образования. Признание иностранного образования и (или) иностранной квалификации как фактор академической мобильности (0,5 часа)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 xml:space="preserve">Болонский процесс и Европейское пространство высшего образования (EHEA). 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Международная правовая основа и методика признания (0,5 часа)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Договоры о взаимном признании со странами СНГ: особенности, симметричность, практика применения (1 час)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Договоры о взаимном признании со странами Африки: особенности, симметричность, практика применения (1 час)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Договоры о взаимном признании со странами Азии: особенности, симметричность, практика применения (1 час)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Обзор систем образования стран Юго-Восточной Азии и практика признания (05, часа)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Особенности китайской системы образования (0,5 часа)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Обзор систем образования стран Ближнего Востока (1 час)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Обзор систем образования стран Африки (1 час)</w:t>
            </w:r>
          </w:p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vMerge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CE3F10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CE3F10">
              <w:rPr>
                <w:rFonts w:ascii="Times New Roman" w:hAnsi="Times New Roman"/>
                <w:sz w:val="24"/>
              </w:rPr>
              <w:t>Системы образования стран СНГ: актуальные изменения и практика признания (1 час)</w:t>
            </w:r>
          </w:p>
        </w:tc>
        <w:tc>
          <w:tcPr>
            <w:tcW w:w="3314" w:type="dxa"/>
            <w:shd w:val="clear" w:color="auto" w:fill="auto"/>
          </w:tcPr>
          <w:p w:rsidR="00DF6FA6" w:rsidRPr="00CE3F10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3F1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F6FA6" w:rsidRPr="00833B14" w:rsidTr="00B5000D">
        <w:trPr>
          <w:cantSplit/>
          <w:trHeight w:val="57"/>
        </w:trPr>
        <w:tc>
          <w:tcPr>
            <w:tcW w:w="9863" w:type="dxa"/>
            <w:gridSpan w:val="4"/>
            <w:shd w:val="clear" w:color="auto" w:fill="auto"/>
          </w:tcPr>
          <w:p w:rsidR="00DF6FA6" w:rsidRPr="00833B14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833B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3B14">
              <w:rPr>
                <w:rFonts w:ascii="Times New Roman" w:hAnsi="Times New Roman"/>
                <w:b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833B14">
              <w:rPr>
                <w:rFonts w:ascii="Times New Roman" w:hAnsi="Times New Roman"/>
                <w:b/>
                <w:sz w:val="24"/>
                <w:szCs w:val="24"/>
              </w:rPr>
              <w:t xml:space="preserve"> 2024 г. (очная форма обучения)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10.00 - 10.15 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. Вступительное слово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90D18">
              <w:rPr>
                <w:rFonts w:ascii="Times New Roman" w:hAnsi="Times New Roman"/>
                <w:b/>
                <w:bCs/>
                <w:sz w:val="24"/>
                <w:szCs w:val="24"/>
              </w:rPr>
              <w:t>А.О. Полякова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директора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10.15 - 11.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Лиссабонская конвенция о признании квалификаций высшего образования и Европейское руководство по признанию – базовые основы признания на национальном уровне. Важность Глобальной и Токийской конвенции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90D18">
              <w:rPr>
                <w:rFonts w:ascii="Times New Roman" w:hAnsi="Times New Roman"/>
                <w:b/>
                <w:bCs/>
                <w:sz w:val="24"/>
                <w:szCs w:val="24"/>
              </w:rPr>
              <w:t>А.В. Мясников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информационного обеспечения и </w:t>
            </w:r>
            <w:r w:rsidR="00F60FD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0 - 11.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5 - 12.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Организация работы по признанию иностранного образования в вузе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90D18">
              <w:rPr>
                <w:rFonts w:ascii="Times New Roman" w:hAnsi="Times New Roman"/>
                <w:b/>
                <w:bCs/>
                <w:sz w:val="24"/>
                <w:szCs w:val="24"/>
              </w:rPr>
              <w:t>А.О. Полякова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директора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Процедура признания иностранного образования и (или) иностранной квалификации. Принципы и подходы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90D18">
              <w:rPr>
                <w:rFonts w:ascii="Times New Roman" w:hAnsi="Times New Roman"/>
                <w:b/>
                <w:bCs/>
                <w:sz w:val="24"/>
                <w:szCs w:val="24"/>
              </w:rPr>
              <w:t>М.А. Бычкова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начальник 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Российское законодательство в части признания: нормы и их применение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М.О.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Дундукова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70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13.15 - 14.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Международные механизмы признания иностранных квалификаций (работа с договорами)</w:t>
            </w:r>
          </w:p>
        </w:tc>
        <w:tc>
          <w:tcPr>
            <w:tcW w:w="3314" w:type="dxa"/>
            <w:shd w:val="clear" w:color="auto" w:fill="auto"/>
          </w:tcPr>
          <w:p w:rsidR="00DF6FA6" w:rsidRPr="00AC4A3D" w:rsidRDefault="00DF6FA6" w:rsidP="007467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Е.А. Петунина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 II категории информационно-образовательного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15.15-16.00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Легализация документов об образовании и (или) квалификации</w:t>
            </w:r>
          </w:p>
        </w:tc>
        <w:tc>
          <w:tcPr>
            <w:tcW w:w="3314" w:type="dxa"/>
            <w:shd w:val="clear" w:color="auto" w:fill="auto"/>
          </w:tcPr>
          <w:p w:rsidR="00DF6FA6" w:rsidRPr="00AC4A3D" w:rsidRDefault="00DF6FA6" w:rsidP="007467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Е.А. Петунина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 II категории информационно-образовательного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16.00-16.45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A6C95">
              <w:rPr>
                <w:rFonts w:ascii="Times New Roman" w:hAnsi="Times New Roman"/>
                <w:sz w:val="24"/>
                <w:szCs w:val="24"/>
              </w:rPr>
              <w:t>Договоры о взаимном признании со странами на постсоветском пространстве: особенности, симметричность, практика применения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А.М. Корсакова</w:t>
            </w:r>
            <w:r w:rsidRPr="00DA6C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16.45-17.30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Практические аспекты признания образования стран СНГ: формы документов об образовании, изменения в национальных законодательствах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Е.М.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Балантаева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07F54">
              <w:rPr>
                <w:rFonts w:ascii="Times New Roman" w:hAnsi="Times New Roman"/>
                <w:sz w:val="24"/>
                <w:szCs w:val="24"/>
              </w:rPr>
              <w:t>Соотечественники и граждане стран бывшего СССР: право получения образования в России за счет бюджета</w:t>
            </w:r>
          </w:p>
        </w:tc>
        <w:tc>
          <w:tcPr>
            <w:tcW w:w="3314" w:type="dxa"/>
            <w:shd w:val="clear" w:color="auto" w:fill="auto"/>
          </w:tcPr>
          <w:p w:rsidR="00DF6FA6" w:rsidRPr="00AC4A3D" w:rsidRDefault="00DF6FA6" w:rsidP="007467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Е.А. Петунина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 II категории информационно-образовательного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144665" w:rsidTr="00B5000D">
        <w:trPr>
          <w:cantSplit/>
          <w:trHeight w:val="546"/>
        </w:trPr>
        <w:tc>
          <w:tcPr>
            <w:tcW w:w="9863" w:type="dxa"/>
            <w:gridSpan w:val="4"/>
            <w:shd w:val="clear" w:color="auto" w:fill="auto"/>
            <w:vAlign w:val="center"/>
          </w:tcPr>
          <w:p w:rsidR="00DF6FA6" w:rsidRPr="00144665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6F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646F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я</w:t>
            </w:r>
            <w:r w:rsidRPr="00646F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2024 г.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(очная форма обучения)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10.00 - 10.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 xml:space="preserve">Понятие трансграничного образования. 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Франчайзинговые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программы среднего образования: особенности признания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Э.Н.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 – 11.15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107F54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50CFC">
              <w:rPr>
                <w:rFonts w:ascii="Times New Roman" w:hAnsi="Times New Roman"/>
                <w:sz w:val="24"/>
                <w:szCs w:val="24"/>
              </w:rPr>
              <w:t>Договоры о взаимном признании со странами азиатского региона: особенности, симметричность, практика применения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А.М. Корсакова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 – 11.25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650CFC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50CFC">
              <w:rPr>
                <w:rFonts w:ascii="Times New Roman" w:hAnsi="Times New Roman"/>
                <w:sz w:val="24"/>
                <w:szCs w:val="24"/>
              </w:rPr>
              <w:t>Обзор систем образования стран Ближнего Востока и практика признания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А.В. Мясников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информационного обеспечения и </w:t>
            </w:r>
            <w:r w:rsidR="00F60FD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07F54">
              <w:rPr>
                <w:rFonts w:ascii="Times New Roman" w:hAnsi="Times New Roman"/>
                <w:sz w:val="24"/>
                <w:szCs w:val="24"/>
              </w:rPr>
              <w:t>Обзор систем образования стран Юго-Восточной Азии и Китая и практики признания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А.М. Корсакова</w:t>
            </w:r>
            <w:r w:rsidRPr="00650C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Обзор систем образования ст</w:t>
            </w:r>
            <w:r>
              <w:rPr>
                <w:rFonts w:ascii="Times New Roman" w:hAnsi="Times New Roman"/>
                <w:sz w:val="24"/>
                <w:szCs w:val="24"/>
              </w:rPr>
              <w:t>ран Африки и практика признания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Э.Н.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Договоры о взаимном признании со странами Африки: особенности, симметричность, практика применения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М.М.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Парагульгова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— 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Обзор систем образования стран Африки и практика признания (2 часть)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Э.Н. </w:t>
            </w:r>
            <w:proofErr w:type="spellStart"/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аналитик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15.40 - 16.25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 xml:space="preserve">Временные ДО: виды, особенности и практика признания 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Е.Д. Митина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заместитель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Кофе-брейк 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16.35-17.05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признания отдельных категорий образования.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Практикум по сложным случаям признания и вопросам из образовательных организаций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Е.Д. Митина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заместитель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отдела оценки и признания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иностранного образования и (или) иностранной квалификации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17.05-17.50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314" w:type="dxa"/>
            <w:shd w:val="clear" w:color="auto" w:fill="auto"/>
          </w:tcPr>
          <w:p w:rsidR="00DF6FA6" w:rsidRPr="004F1BC5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А.В. Мясников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информационного обеспечения и </w:t>
            </w:r>
            <w:r w:rsidR="00F60FD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6FA6" w:rsidRPr="00F54DB1" w:rsidTr="00B5000D">
        <w:trPr>
          <w:cantSplit/>
          <w:trHeight w:val="57"/>
        </w:trPr>
        <w:tc>
          <w:tcPr>
            <w:tcW w:w="1683" w:type="dxa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7.50</w:t>
            </w:r>
            <w:r w:rsidRPr="00F54DB1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DF6FA6" w:rsidRPr="00F54DB1" w:rsidRDefault="00DF6FA6" w:rsidP="00B5000D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54DB1">
              <w:rPr>
                <w:rFonts w:ascii="Times New Roman" w:hAnsi="Times New Roman"/>
                <w:sz w:val="24"/>
                <w:szCs w:val="24"/>
              </w:rPr>
              <w:t>Вручение удостоверения о повышении квалификации</w:t>
            </w:r>
          </w:p>
        </w:tc>
        <w:tc>
          <w:tcPr>
            <w:tcW w:w="3314" w:type="dxa"/>
            <w:shd w:val="clear" w:color="auto" w:fill="auto"/>
          </w:tcPr>
          <w:p w:rsidR="00DF6FA6" w:rsidRPr="00F54DB1" w:rsidRDefault="00DF6FA6" w:rsidP="007467DA">
            <w:pPr>
              <w:pStyle w:val="af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C4A3D">
              <w:rPr>
                <w:rFonts w:ascii="Times New Roman" w:hAnsi="Times New Roman"/>
                <w:b/>
                <w:bCs/>
                <w:sz w:val="24"/>
                <w:szCs w:val="24"/>
              </w:rPr>
              <w:t>А.О. Полякова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Pr="00F54DB1">
              <w:rPr>
                <w:rFonts w:ascii="Times New Roman" w:hAnsi="Times New Roman"/>
                <w:sz w:val="24"/>
                <w:szCs w:val="24"/>
              </w:rPr>
              <w:t xml:space="preserve"> директора ФГБУ «</w:t>
            </w:r>
            <w:proofErr w:type="spellStart"/>
            <w:r w:rsidRPr="00F54DB1">
              <w:rPr>
                <w:rFonts w:ascii="Times New Roman" w:hAnsi="Times New Roman"/>
                <w:sz w:val="24"/>
                <w:szCs w:val="24"/>
              </w:rPr>
              <w:t>Росаккредагентство</w:t>
            </w:r>
            <w:proofErr w:type="spellEnd"/>
            <w:r w:rsidRPr="00F54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70EF5" w:rsidRDefault="00F54DB1" w:rsidP="00144665">
      <w:pPr>
        <w:shd w:val="clear" w:color="auto" w:fill="FFFFFF" w:themeFill="background1"/>
        <w:spacing w:beforeAutospacing="1"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</w:rPr>
        <w:t>Организаторы оставляют за собой право вносить незначительные и несущественные изменения в программу по тематике, времени и продолжительности занятий.</w:t>
      </w:r>
      <w:bookmarkStart w:id="0" w:name="_GoBack"/>
      <w:bookmarkEnd w:id="0"/>
    </w:p>
    <w:sectPr w:rsidR="00470EF5">
      <w:pgSz w:w="11906" w:h="16838"/>
      <w:pgMar w:top="851" w:right="851" w:bottom="993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5"/>
    <w:rsid w:val="000A645D"/>
    <w:rsid w:val="00107F54"/>
    <w:rsid w:val="00137B93"/>
    <w:rsid w:val="00144665"/>
    <w:rsid w:val="002318DC"/>
    <w:rsid w:val="00470EF5"/>
    <w:rsid w:val="004F1BC5"/>
    <w:rsid w:val="00646F83"/>
    <w:rsid w:val="00650CFC"/>
    <w:rsid w:val="007467DA"/>
    <w:rsid w:val="00833B14"/>
    <w:rsid w:val="009356FF"/>
    <w:rsid w:val="00965DC3"/>
    <w:rsid w:val="009B1A75"/>
    <w:rsid w:val="00A04A20"/>
    <w:rsid w:val="00A81413"/>
    <w:rsid w:val="00CE3F10"/>
    <w:rsid w:val="00DA6C95"/>
    <w:rsid w:val="00DF6FA6"/>
    <w:rsid w:val="00F54DB1"/>
    <w:rsid w:val="00F60FD5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321A-3F5B-4DF1-9477-E742C3F9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Theme="minorHAnsi" w:hAnsiTheme="minorHAnsi"/>
      <w:color w:val="000000"/>
      <w:sz w:val="22"/>
    </w:rPr>
  </w:style>
  <w:style w:type="character" w:customStyle="1" w:styleId="20">
    <w:name w:val="Оглавление 2 Знак"/>
    <w:link w:val="20"/>
    <w:qFormat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Pr>
      <w:rFonts w:ascii="XO Thames" w:hAnsi="XO Thames"/>
      <w:sz w:val="28"/>
    </w:rPr>
  </w:style>
  <w:style w:type="character" w:customStyle="1" w:styleId="a3">
    <w:name w:val="Основной текст Знак"/>
    <w:basedOn w:val="11"/>
    <w:qFormat/>
    <w:rPr>
      <w:rFonts w:asciiTheme="minorHAnsi" w:hAnsiTheme="minorHAnsi"/>
      <w:color w:val="000000"/>
      <w:sz w:val="22"/>
    </w:rPr>
  </w:style>
  <w:style w:type="character" w:customStyle="1" w:styleId="6">
    <w:name w:val="Оглавление 6 Знак"/>
    <w:link w:val="6"/>
    <w:qFormat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ConsPlusTitle">
    <w:name w:val="ConsPlusTitle"/>
    <w:link w:val="ConsPlusTitle"/>
    <w:qFormat/>
    <w:rPr>
      <w:rFonts w:ascii="Times New Roman" w:hAnsi="Times New Roman"/>
      <w:b/>
      <w:color w:val="000000"/>
      <w:sz w:val="28"/>
    </w:rPr>
  </w:style>
  <w:style w:type="character" w:customStyle="1" w:styleId="a4">
    <w:name w:val="Без интервала Знак"/>
    <w:qFormat/>
    <w:rPr>
      <w:rFonts w:asciiTheme="minorHAnsi" w:hAnsiTheme="minorHAnsi"/>
      <w:color w:val="000000"/>
      <w:sz w:val="22"/>
    </w:rPr>
  </w:style>
  <w:style w:type="character" w:customStyle="1" w:styleId="a5">
    <w:name w:val="Список Знак"/>
    <w:basedOn w:val="a3"/>
    <w:qFormat/>
    <w:rPr>
      <w:rFonts w:ascii="PT Sans" w:hAnsi="PT Sans"/>
      <w:color w:val="000000"/>
      <w:sz w:val="22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6">
    <w:name w:val="Абзац списка Знак"/>
    <w:basedOn w:val="11"/>
    <w:qFormat/>
    <w:rPr>
      <w:rFonts w:asciiTheme="minorHAnsi" w:hAnsiTheme="minorHAnsi"/>
      <w:color w:val="000000"/>
      <w:sz w:val="22"/>
    </w:rPr>
  </w:style>
  <w:style w:type="character" w:styleId="a7">
    <w:name w:val="Strong"/>
    <w:basedOn w:val="a0"/>
    <w:link w:val="10"/>
    <w:qFormat/>
    <w:rPr>
      <w:b/>
    </w:rPr>
  </w:style>
  <w:style w:type="character" w:customStyle="1" w:styleId="a8">
    <w:name w:val="Заголовок таблицы"/>
    <w:basedOn w:val="a9"/>
    <w:qFormat/>
    <w:rPr>
      <w:rFonts w:asciiTheme="minorHAnsi" w:hAnsiTheme="minorHAnsi"/>
      <w:b/>
      <w:color w:val="000000"/>
      <w:sz w:val="22"/>
    </w:rPr>
  </w:style>
  <w:style w:type="character" w:customStyle="1" w:styleId="aa">
    <w:name w:val="Обычный (веб) Знак"/>
    <w:basedOn w:val="11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link w:val="Default"/>
    <w:qFormat/>
    <w:rPr>
      <w:rFonts w:ascii="Times New Roman" w:hAnsi="Times New Roman"/>
      <w:color w:val="000000"/>
      <w:sz w:val="24"/>
    </w:rPr>
  </w:style>
  <w:style w:type="character" w:customStyle="1" w:styleId="ab">
    <w:name w:val="Заголовок"/>
    <w:basedOn w:val="11"/>
    <w:qFormat/>
    <w:rPr>
      <w:rFonts w:ascii="PT Sans" w:hAnsi="PT Sans"/>
      <w:color w:val="000000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2">
    <w:name w:val="Текст выноски Знак1"/>
    <w:basedOn w:val="11"/>
    <w:qFormat/>
    <w:rPr>
      <w:rFonts w:ascii="Segoe UI" w:hAnsi="Segoe UI"/>
      <w:color w:val="000000"/>
      <w:sz w:val="18"/>
    </w:rPr>
  </w:style>
  <w:style w:type="character" w:customStyle="1" w:styleId="a9">
    <w:name w:val="Содержимое таблицы"/>
    <w:basedOn w:val="11"/>
    <w:qFormat/>
    <w:rPr>
      <w:rFonts w:asciiTheme="minorHAnsi" w:hAnsiTheme="minorHAnsi"/>
      <w:color w:val="000000"/>
      <w:sz w:val="22"/>
    </w:rPr>
  </w:style>
  <w:style w:type="character" w:customStyle="1" w:styleId="10">
    <w:name w:val="Заголовок 1 Знак"/>
    <w:link w:val="a7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3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15"/>
    <w:qFormat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Pr>
      <w:rFonts w:ascii="XO Thames" w:hAnsi="XO Thames"/>
      <w:sz w:val="28"/>
    </w:rPr>
  </w:style>
  <w:style w:type="character" w:customStyle="1" w:styleId="ac">
    <w:name w:val="Текст выноски Знак"/>
    <w:basedOn w:val="a0"/>
    <w:qFormat/>
    <w:rPr>
      <w:rFonts w:ascii="Segoe UI" w:hAnsi="Segoe UI"/>
      <w:sz w:val="18"/>
    </w:rPr>
  </w:style>
  <w:style w:type="character" w:customStyle="1" w:styleId="8">
    <w:name w:val="Оглавление 8 Знак"/>
    <w:link w:val="8"/>
    <w:qFormat/>
    <w:rPr>
      <w:rFonts w:ascii="XO Thames" w:hAnsi="XO Thames"/>
      <w:sz w:val="28"/>
    </w:rPr>
  </w:style>
  <w:style w:type="character" w:customStyle="1" w:styleId="ad">
    <w:name w:val="Текст в заданном формате"/>
    <w:basedOn w:val="11"/>
    <w:qFormat/>
    <w:rPr>
      <w:rFonts w:ascii="Liberation Mono" w:hAnsi="Liberation Mono"/>
      <w:color w:val="000000"/>
      <w:sz w:val="20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ConsPlusNormal">
    <w:name w:val="ConsPlusNormal"/>
    <w:link w:val="ConsPlusNormal"/>
    <w:qFormat/>
    <w:rPr>
      <w:rFonts w:ascii="Times New Roman" w:hAnsi="Times New Roman"/>
      <w:color w:val="000000"/>
      <w:sz w:val="28"/>
    </w:rPr>
  </w:style>
  <w:style w:type="character" w:customStyle="1" w:styleId="ae">
    <w:name w:val="Подзаголовок Знак"/>
    <w:qFormat/>
    <w:rPr>
      <w:rFonts w:ascii="XO Thames" w:hAnsi="XO Thames"/>
      <w:i/>
      <w:sz w:val="24"/>
    </w:rPr>
  </w:style>
  <w:style w:type="character" w:customStyle="1" w:styleId="toc10">
    <w:name w:val="toc 10"/>
    <w:qFormat/>
    <w:rPr>
      <w:rFonts w:ascii="XO Thames" w:hAnsi="XO Thames"/>
      <w:sz w:val="28"/>
    </w:rPr>
  </w:style>
  <w:style w:type="character" w:customStyle="1" w:styleId="af">
    <w:name w:val="Название объекта Знак"/>
    <w:basedOn w:val="11"/>
    <w:qFormat/>
    <w:rPr>
      <w:rFonts w:ascii="PT Sans" w:hAnsi="PT Sans"/>
      <w:i/>
      <w:color w:val="000000"/>
      <w:sz w:val="24"/>
    </w:rPr>
  </w:style>
  <w:style w:type="character" w:customStyle="1" w:styleId="af0">
    <w:name w:val="Название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af1">
    <w:name w:val="Указатель Знак"/>
    <w:basedOn w:val="11"/>
    <w:qFormat/>
    <w:rPr>
      <w:rFonts w:ascii="PT Sans" w:hAnsi="PT Sans"/>
      <w:color w:val="000000"/>
      <w:sz w:val="22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sz w:val="28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Sans" w:hAnsi="PT Sans"/>
      <w:sz w:val="28"/>
    </w:rPr>
  </w:style>
  <w:style w:type="paragraph" w:styleId="af3">
    <w:name w:val="Body Text"/>
    <w:basedOn w:val="a"/>
    <w:pPr>
      <w:spacing w:after="0" w:line="240" w:lineRule="auto"/>
    </w:pPr>
  </w:style>
  <w:style w:type="paragraph" w:styleId="af4">
    <w:name w:val="List"/>
    <w:basedOn w:val="af3"/>
    <w:rPr>
      <w:rFonts w:ascii="PT Sans" w:hAnsi="PT Sans"/>
    </w:rPr>
  </w:style>
  <w:style w:type="paragraph" w:styleId="af5">
    <w:name w:val="caption"/>
    <w:basedOn w:val="a"/>
    <w:qFormat/>
    <w:pPr>
      <w:spacing w:before="120" w:after="120"/>
    </w:pPr>
    <w:rPr>
      <w:rFonts w:ascii="PT Sans" w:hAnsi="PT Sans"/>
      <w:i/>
      <w:sz w:val="24"/>
    </w:rPr>
  </w:style>
  <w:style w:type="paragraph" w:styleId="af6">
    <w:name w:val="index heading"/>
    <w:basedOn w:val="a"/>
    <w:qFormat/>
    <w:rPr>
      <w:rFonts w:ascii="PT Sans" w:hAnsi="PT Sans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Title0">
    <w:name w:val="ConsPlusTitle"/>
    <w:qFormat/>
    <w:pPr>
      <w:widowControl w:val="0"/>
    </w:pPr>
    <w:rPr>
      <w:rFonts w:ascii="Times New Roman" w:hAnsi="Times New Roman"/>
      <w:b/>
      <w:sz w:val="28"/>
    </w:rPr>
  </w:style>
  <w:style w:type="paragraph" w:styleId="af7">
    <w:name w:val="No Spacing"/>
    <w:qFormat/>
    <w:rPr>
      <w:sz w:val="22"/>
    </w:rPr>
  </w:style>
  <w:style w:type="paragraph" w:customStyle="1" w:styleId="13">
    <w:name w:val="Основной шрифт абзаца1"/>
    <w:link w:val="-"/>
    <w:qFormat/>
    <w:rPr>
      <w:sz w:val="22"/>
    </w:rPr>
  </w:style>
  <w:style w:type="paragraph" w:styleId="32">
    <w:name w:val="toc 3"/>
    <w:next w:val="a"/>
    <w:link w:val="31"/>
    <w:uiPriority w:val="39"/>
    <w:pPr>
      <w:ind w:left="400"/>
    </w:pPr>
    <w:rPr>
      <w:rFonts w:ascii="XO Thames" w:hAnsi="XO Thames"/>
      <w:sz w:val="28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15">
    <w:name w:val="Строгий1"/>
    <w:basedOn w:val="13"/>
    <w:link w:val="14"/>
    <w:qFormat/>
    <w:rPr>
      <w:b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  <w:pPr>
      <w:jc w:val="center"/>
    </w:pPr>
    <w:rPr>
      <w:b/>
    </w:rPr>
  </w:style>
  <w:style w:type="paragraph" w:styleId="afb">
    <w:name w:val="Normal (Web)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styleId="afc">
    <w:name w:val="Balloon Text"/>
    <w:basedOn w:val="a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-0">
    <w:name w:val="Интернет-ссылка"/>
    <w:basedOn w:val="13"/>
    <w:qFormat/>
    <w:rPr>
      <w:color w:val="0000FF"/>
      <w:u w:val="single"/>
    </w:rPr>
  </w:style>
  <w:style w:type="paragraph" w:customStyle="1" w:styleId="110">
    <w:name w:val="Оглавление 1 Знак1"/>
    <w:link w:val="16"/>
    <w:qFormat/>
    <w:rPr>
      <w:rFonts w:ascii="Calibri" w:hAnsi="Calibri"/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6">
    <w:name w:val="toc 1"/>
    <w:next w:val="a"/>
    <w:link w:val="110"/>
    <w:uiPriority w:val="39"/>
    <w:rPr>
      <w:rFonts w:ascii="XO Thames" w:hAnsi="XO Thames"/>
      <w:b/>
      <w:sz w:val="28"/>
    </w:rPr>
  </w:style>
  <w:style w:type="paragraph" w:customStyle="1" w:styleId="afd">
    <w:name w:val="Верхний и нижний колонтитулы"/>
    <w:qFormat/>
    <w:pPr>
      <w:jc w:val="both"/>
    </w:pPr>
    <w:rPr>
      <w:rFonts w:ascii="XO Thames" w:hAnsi="XO Thames"/>
      <w:sz w:val="22"/>
    </w:rPr>
  </w:style>
  <w:style w:type="paragraph" w:styleId="90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afe">
    <w:name w:val="Текст выноски Знак"/>
    <w:basedOn w:val="13"/>
    <w:qFormat/>
    <w:rPr>
      <w:rFonts w:ascii="Segoe UI" w:hAnsi="Segoe UI"/>
      <w:sz w:val="18"/>
    </w:rPr>
  </w:style>
  <w:style w:type="paragraph" w:styleId="80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aff">
    <w:name w:val="Текст в заданном формате"/>
    <w:basedOn w:val="a"/>
    <w:qFormat/>
    <w:pPr>
      <w:spacing w:after="0"/>
    </w:pPr>
    <w:rPr>
      <w:rFonts w:ascii="Liberation Mono" w:hAnsi="Liberation Mono"/>
      <w:sz w:val="20"/>
    </w:rPr>
  </w:style>
  <w:style w:type="paragraph" w:styleId="52">
    <w:name w:val="toc 5"/>
    <w:next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ConsPlusNormal0">
    <w:name w:val="ConsPlusNormal"/>
    <w:qFormat/>
    <w:pPr>
      <w:widowControl w:val="0"/>
    </w:pPr>
    <w:rPr>
      <w:rFonts w:ascii="Times New Roman" w:hAnsi="Times New Roman"/>
      <w:sz w:val="28"/>
    </w:rPr>
  </w:style>
  <w:style w:type="paragraph" w:styleId="aff0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toc100">
    <w:name w:val="toc 10"/>
    <w:next w:val="a"/>
    <w:uiPriority w:val="39"/>
    <w:qFormat/>
    <w:pPr>
      <w:ind w:left="1800"/>
    </w:pPr>
    <w:rPr>
      <w:rFonts w:ascii="XO Thames" w:hAnsi="XO Thames"/>
      <w:sz w:val="28"/>
    </w:rPr>
  </w:style>
  <w:style w:type="paragraph" w:styleId="aff1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1-5">
    <w:name w:val="Medium Shading 1 Accent 5"/>
    <w:basedOn w:val="a1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833B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3B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Андрей Владимирович</dc:creator>
  <dc:description/>
  <cp:lastModifiedBy>Мясников Андрей Владимирович</cp:lastModifiedBy>
  <cp:revision>27</cp:revision>
  <cp:lastPrinted>2023-10-26T12:24:00Z</cp:lastPrinted>
  <dcterms:created xsi:type="dcterms:W3CDTF">2023-08-04T11:43:00Z</dcterms:created>
  <dcterms:modified xsi:type="dcterms:W3CDTF">2024-04-17T06:30:00Z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